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20" w:rsidRPr="00E71A20" w:rsidRDefault="00E71A20" w:rsidP="00E71A2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n"/>
        </w:rPr>
      </w:pPr>
      <w:r w:rsidRPr="00E71A20">
        <w:rPr>
          <w:b/>
          <w:bCs/>
          <w:kern w:val="36"/>
          <w:sz w:val="48"/>
          <w:szCs w:val="48"/>
          <w:lang w:val="en"/>
        </w:rPr>
        <w:t xml:space="preserve">Joseph </w:t>
      </w:r>
      <w:proofErr w:type="spellStart"/>
      <w:r w:rsidRPr="00E71A20">
        <w:rPr>
          <w:b/>
          <w:bCs/>
          <w:kern w:val="36"/>
          <w:sz w:val="48"/>
          <w:szCs w:val="48"/>
          <w:lang w:val="en"/>
        </w:rPr>
        <w:t>Souham</w:t>
      </w:r>
      <w:proofErr w:type="spellEnd"/>
    </w:p>
    <w:p w:rsidR="00E71A20" w:rsidRPr="00E71A20" w:rsidRDefault="00E71A20" w:rsidP="00E71A20">
      <w:pPr>
        <w:rPr>
          <w:sz w:val="22"/>
          <w:szCs w:val="22"/>
          <w:lang w:val="en"/>
        </w:rPr>
      </w:pPr>
      <w:r w:rsidRPr="00E71A20">
        <w:rPr>
          <w:sz w:val="22"/>
          <w:szCs w:val="22"/>
          <w:lang w:val="en"/>
        </w:rPr>
        <w:t>From Wikipedia, the free encyclopedia</w:t>
      </w:r>
    </w:p>
    <w:p w:rsidR="00E71A20" w:rsidRPr="00E71A20" w:rsidRDefault="00E71A20" w:rsidP="00E71A20">
      <w:pPr>
        <w:rPr>
          <w:lang w:val="en"/>
        </w:rPr>
      </w:pPr>
    </w:p>
    <w:tbl>
      <w:tblPr>
        <w:tblW w:w="8925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744"/>
        <w:gridCol w:w="7181"/>
      </w:tblGrid>
      <w:tr w:rsidR="00E71A20" w:rsidRPr="00E71A20" w:rsidTr="00E71A20">
        <w:trPr>
          <w:tblCellSpacing w:w="15" w:type="dxa"/>
        </w:trPr>
        <w:tc>
          <w:tcPr>
            <w:tcW w:w="8865" w:type="dxa"/>
            <w:gridSpan w:val="2"/>
            <w:tcBorders>
              <w:bottom w:val="single" w:sz="6" w:space="0" w:color="AAAAAA"/>
            </w:tcBorders>
            <w:shd w:val="clear" w:color="auto" w:fill="F9F9F9"/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FF"/>
                <w:sz w:val="21"/>
                <w:szCs w:val="21"/>
              </w:rPr>
              <w:drawing>
                <wp:inline distT="0" distB="0" distL="0" distR="0" wp14:anchorId="568871B4" wp14:editId="4B7EF19D">
                  <wp:extent cx="2099310" cy="2727325"/>
                  <wp:effectExtent l="0" t="0" r="0" b="0"/>
                  <wp:docPr id="3" name="Afbeelding 3" descr="General Joseph Souham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l Joseph Souham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72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A20" w:rsidRPr="00E71A20" w:rsidTr="00E71A2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A20">
              <w:rPr>
                <w:b/>
                <w:bCs/>
                <w:color w:val="000000"/>
                <w:sz w:val="21"/>
                <w:szCs w:val="21"/>
              </w:rPr>
              <w:t>Born</w:t>
            </w:r>
          </w:p>
        </w:tc>
        <w:tc>
          <w:tcPr>
            <w:tcW w:w="6962" w:type="dxa"/>
            <w:shd w:val="clear" w:color="auto" w:fill="F9F9F9"/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rPr>
                <w:color w:val="000000"/>
                <w:sz w:val="21"/>
                <w:szCs w:val="21"/>
              </w:rPr>
            </w:pPr>
            <w:r w:rsidRPr="00E71A20">
              <w:rPr>
                <w:color w:val="000000"/>
                <w:sz w:val="21"/>
                <w:szCs w:val="21"/>
              </w:rPr>
              <w:t>30 April 1760</w:t>
            </w:r>
            <w:r w:rsidRPr="00E71A20">
              <w:rPr>
                <w:vanish/>
                <w:color w:val="000000"/>
                <w:sz w:val="21"/>
                <w:szCs w:val="21"/>
              </w:rPr>
              <w:t> (1760-04-30)</w:t>
            </w:r>
            <w:r w:rsidRPr="00E71A20">
              <w:rPr>
                <w:color w:val="000000"/>
                <w:sz w:val="21"/>
                <w:szCs w:val="21"/>
              </w:rPr>
              <w:br/>
            </w:r>
            <w:hyperlink r:id="rId8" w:tooltip="Lubersac" w:history="1">
              <w:proofErr w:type="spellStart"/>
              <w:r w:rsidRPr="00E71A20">
                <w:rPr>
                  <w:color w:val="0000FF"/>
                  <w:sz w:val="21"/>
                  <w:szCs w:val="21"/>
                  <w:u w:val="single"/>
                </w:rPr>
                <w:t>Lubersac</w:t>
              </w:r>
              <w:proofErr w:type="spellEnd"/>
            </w:hyperlink>
            <w:r w:rsidRPr="00E71A20">
              <w:rPr>
                <w:color w:val="000000"/>
                <w:sz w:val="21"/>
                <w:szCs w:val="21"/>
              </w:rPr>
              <w:t xml:space="preserve">, </w:t>
            </w:r>
            <w:hyperlink r:id="rId9" w:tooltip="France" w:history="1">
              <w:r w:rsidRPr="00E71A20">
                <w:rPr>
                  <w:color w:val="0000FF"/>
                  <w:sz w:val="21"/>
                  <w:szCs w:val="21"/>
                  <w:u w:val="single"/>
                </w:rPr>
                <w:t>France</w:t>
              </w:r>
            </w:hyperlink>
          </w:p>
        </w:tc>
      </w:tr>
      <w:tr w:rsidR="00E71A20" w:rsidRPr="00E71A20" w:rsidTr="00E71A2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E71A20">
              <w:rPr>
                <w:b/>
                <w:bCs/>
                <w:color w:val="000000"/>
                <w:sz w:val="21"/>
                <w:szCs w:val="21"/>
              </w:rPr>
              <w:t>Died</w:t>
            </w:r>
            <w:proofErr w:type="spellEnd"/>
          </w:p>
        </w:tc>
        <w:tc>
          <w:tcPr>
            <w:tcW w:w="6962" w:type="dxa"/>
            <w:shd w:val="clear" w:color="auto" w:fill="F9F9F9"/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rPr>
                <w:color w:val="000000"/>
                <w:sz w:val="21"/>
                <w:szCs w:val="21"/>
              </w:rPr>
            </w:pPr>
            <w:r w:rsidRPr="00E71A20">
              <w:rPr>
                <w:color w:val="000000"/>
                <w:sz w:val="21"/>
                <w:szCs w:val="21"/>
              </w:rPr>
              <w:t>28 April 1837</w:t>
            </w:r>
            <w:r w:rsidRPr="00E71A20">
              <w:rPr>
                <w:vanish/>
                <w:color w:val="000000"/>
                <w:sz w:val="21"/>
                <w:szCs w:val="21"/>
              </w:rPr>
              <w:t> (1837-04-29)</w:t>
            </w:r>
            <w:r w:rsidRPr="00E71A20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E71A20">
              <w:rPr>
                <w:color w:val="000000"/>
                <w:sz w:val="21"/>
                <w:szCs w:val="21"/>
              </w:rPr>
              <w:t>aged</w:t>
            </w:r>
            <w:proofErr w:type="spellEnd"/>
            <w:r w:rsidRPr="00E71A20">
              <w:rPr>
                <w:color w:val="000000"/>
                <w:sz w:val="21"/>
                <w:szCs w:val="21"/>
              </w:rPr>
              <w:t xml:space="preserve"> 76)</w:t>
            </w:r>
            <w:r w:rsidRPr="00E71A20">
              <w:rPr>
                <w:color w:val="000000"/>
                <w:sz w:val="21"/>
                <w:szCs w:val="21"/>
              </w:rPr>
              <w:br/>
            </w:r>
            <w:hyperlink r:id="rId10" w:tooltip="Versailles (city)" w:history="1">
              <w:r w:rsidRPr="00E71A20">
                <w:rPr>
                  <w:color w:val="0000FF"/>
                  <w:sz w:val="21"/>
                  <w:szCs w:val="21"/>
                  <w:u w:val="single"/>
                </w:rPr>
                <w:t>Versailles</w:t>
              </w:r>
            </w:hyperlink>
            <w:r w:rsidRPr="00E71A20">
              <w:rPr>
                <w:color w:val="000000"/>
                <w:sz w:val="21"/>
                <w:szCs w:val="21"/>
              </w:rPr>
              <w:t xml:space="preserve">, </w:t>
            </w:r>
            <w:hyperlink r:id="rId11" w:tooltip="France" w:history="1">
              <w:r w:rsidRPr="00E71A20">
                <w:rPr>
                  <w:color w:val="0000FF"/>
                  <w:sz w:val="21"/>
                  <w:szCs w:val="21"/>
                  <w:u w:val="single"/>
                </w:rPr>
                <w:t>France</w:t>
              </w:r>
            </w:hyperlink>
          </w:p>
        </w:tc>
      </w:tr>
      <w:tr w:rsidR="00E71A20" w:rsidRPr="00E71A20" w:rsidTr="00E71A2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A20">
              <w:rPr>
                <w:b/>
                <w:bCs/>
                <w:color w:val="000000"/>
                <w:sz w:val="21"/>
                <w:szCs w:val="21"/>
              </w:rPr>
              <w:t>Allegiance</w:t>
            </w:r>
          </w:p>
        </w:tc>
        <w:tc>
          <w:tcPr>
            <w:tcW w:w="6962" w:type="dxa"/>
            <w:shd w:val="clear" w:color="auto" w:fill="F9F9F9"/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rPr>
                <w:color w:val="000000"/>
                <w:sz w:val="21"/>
                <w:szCs w:val="21"/>
              </w:rPr>
            </w:pPr>
            <w:hyperlink r:id="rId12" w:tooltip="France" w:history="1">
              <w:r w:rsidRPr="00E71A20">
                <w:rPr>
                  <w:color w:val="0000FF"/>
                  <w:sz w:val="21"/>
                  <w:szCs w:val="21"/>
                  <w:u w:val="single"/>
                </w:rPr>
                <w:t>France</w:t>
              </w:r>
            </w:hyperlink>
          </w:p>
        </w:tc>
      </w:tr>
      <w:tr w:rsidR="00E71A20" w:rsidRPr="00E71A20" w:rsidTr="00E71A2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A20">
              <w:rPr>
                <w:b/>
                <w:bCs/>
                <w:color w:val="000000"/>
                <w:sz w:val="21"/>
                <w:szCs w:val="21"/>
              </w:rPr>
              <w:t>Service/</w:t>
            </w:r>
            <w:proofErr w:type="spellStart"/>
            <w:r w:rsidRPr="00E71A20">
              <w:rPr>
                <w:b/>
                <w:bCs/>
                <w:color w:val="000000"/>
                <w:sz w:val="21"/>
                <w:szCs w:val="21"/>
              </w:rPr>
              <w:t>branch</w:t>
            </w:r>
            <w:proofErr w:type="spellEnd"/>
          </w:p>
        </w:tc>
        <w:tc>
          <w:tcPr>
            <w:tcW w:w="6962" w:type="dxa"/>
            <w:shd w:val="clear" w:color="auto" w:fill="F9F9F9"/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rPr>
                <w:color w:val="000000"/>
                <w:sz w:val="21"/>
                <w:szCs w:val="21"/>
              </w:rPr>
            </w:pPr>
            <w:hyperlink r:id="rId13" w:tooltip="French Army" w:history="1">
              <w:r w:rsidRPr="00E71A20">
                <w:rPr>
                  <w:color w:val="0000FF"/>
                  <w:sz w:val="21"/>
                  <w:szCs w:val="21"/>
                  <w:u w:val="single"/>
                </w:rPr>
                <w:t xml:space="preserve">French </w:t>
              </w:r>
              <w:proofErr w:type="spellStart"/>
              <w:r w:rsidRPr="00E71A20">
                <w:rPr>
                  <w:color w:val="0000FF"/>
                  <w:sz w:val="21"/>
                  <w:szCs w:val="21"/>
                  <w:u w:val="single"/>
                </w:rPr>
                <w:t>Army</w:t>
              </w:r>
              <w:proofErr w:type="spellEnd"/>
            </w:hyperlink>
          </w:p>
        </w:tc>
      </w:tr>
      <w:tr w:rsidR="00E71A20" w:rsidRPr="00E71A20" w:rsidTr="00E71A2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A20">
              <w:rPr>
                <w:b/>
                <w:bCs/>
                <w:color w:val="000000"/>
                <w:sz w:val="21"/>
                <w:szCs w:val="21"/>
              </w:rPr>
              <w:t>Rank</w:t>
            </w:r>
          </w:p>
        </w:tc>
        <w:tc>
          <w:tcPr>
            <w:tcW w:w="6962" w:type="dxa"/>
            <w:shd w:val="clear" w:color="auto" w:fill="F9F9F9"/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rPr>
                <w:color w:val="000000"/>
                <w:sz w:val="21"/>
                <w:szCs w:val="21"/>
              </w:rPr>
            </w:pPr>
            <w:hyperlink r:id="rId14" w:tooltip="Divisional General" w:history="1">
              <w:r w:rsidRPr="00E71A20">
                <w:rPr>
                  <w:color w:val="0000FF"/>
                  <w:sz w:val="21"/>
                  <w:szCs w:val="21"/>
                  <w:u w:val="single"/>
                </w:rPr>
                <w:t xml:space="preserve">Général de </w:t>
              </w:r>
              <w:proofErr w:type="spellStart"/>
              <w:r w:rsidRPr="00E71A20">
                <w:rPr>
                  <w:color w:val="0000FF"/>
                  <w:sz w:val="21"/>
                  <w:szCs w:val="21"/>
                  <w:u w:val="single"/>
                </w:rPr>
                <w:t>division</w:t>
              </w:r>
              <w:proofErr w:type="spellEnd"/>
            </w:hyperlink>
          </w:p>
        </w:tc>
      </w:tr>
      <w:tr w:rsidR="00E71A20" w:rsidRPr="00E71A20" w:rsidTr="00E71A2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E71A20">
              <w:rPr>
                <w:b/>
                <w:bCs/>
                <w:color w:val="000000"/>
                <w:sz w:val="21"/>
                <w:szCs w:val="21"/>
              </w:rPr>
              <w:t>Battles</w:t>
            </w:r>
            <w:proofErr w:type="spellEnd"/>
            <w:r w:rsidRPr="00E71A20">
              <w:rPr>
                <w:b/>
                <w:bCs/>
                <w:color w:val="000000"/>
                <w:sz w:val="21"/>
                <w:szCs w:val="21"/>
              </w:rPr>
              <w:t>/wars</w:t>
            </w:r>
          </w:p>
        </w:tc>
        <w:tc>
          <w:tcPr>
            <w:tcW w:w="6962" w:type="dxa"/>
            <w:shd w:val="clear" w:color="auto" w:fill="F9F9F9"/>
            <w:vAlign w:val="center"/>
            <w:hideMark/>
          </w:tcPr>
          <w:p w:rsidR="00E71A20" w:rsidRPr="00E71A20" w:rsidRDefault="00E71A20" w:rsidP="00E71A20">
            <w:pPr>
              <w:spacing w:before="120" w:after="120" w:line="360" w:lineRule="atLeast"/>
              <w:rPr>
                <w:color w:val="000000"/>
                <w:sz w:val="21"/>
                <w:szCs w:val="21"/>
              </w:rPr>
            </w:pPr>
            <w:hyperlink r:id="rId15" w:tooltip="French Revolutionary Wars" w:history="1">
              <w:r w:rsidRPr="00E71A20">
                <w:rPr>
                  <w:color w:val="0000FF"/>
                  <w:sz w:val="21"/>
                  <w:szCs w:val="21"/>
                  <w:u w:val="single"/>
                </w:rPr>
                <w:t xml:space="preserve">French </w:t>
              </w:r>
              <w:proofErr w:type="spellStart"/>
              <w:r w:rsidRPr="00E71A20">
                <w:rPr>
                  <w:color w:val="0000FF"/>
                  <w:sz w:val="21"/>
                  <w:szCs w:val="21"/>
                  <w:u w:val="single"/>
                </w:rPr>
                <w:t>Revolutionary</w:t>
              </w:r>
              <w:proofErr w:type="spellEnd"/>
              <w:r w:rsidRPr="00E71A20">
                <w:rPr>
                  <w:color w:val="0000FF"/>
                  <w:sz w:val="21"/>
                  <w:szCs w:val="21"/>
                  <w:u w:val="single"/>
                </w:rPr>
                <w:t xml:space="preserve"> Wars</w:t>
              </w:r>
            </w:hyperlink>
            <w:r w:rsidRPr="00E71A20">
              <w:rPr>
                <w:color w:val="000000"/>
                <w:sz w:val="21"/>
                <w:szCs w:val="21"/>
              </w:rPr>
              <w:br/>
            </w:r>
            <w:hyperlink r:id="rId16" w:tooltip="Napoleonic Wars" w:history="1">
              <w:proofErr w:type="spellStart"/>
              <w:r w:rsidRPr="00E71A20">
                <w:rPr>
                  <w:color w:val="0000FF"/>
                  <w:sz w:val="21"/>
                  <w:szCs w:val="21"/>
                  <w:u w:val="single"/>
                </w:rPr>
                <w:t>Napoleonic</w:t>
              </w:r>
              <w:proofErr w:type="spellEnd"/>
              <w:r w:rsidRPr="00E71A20">
                <w:rPr>
                  <w:color w:val="0000FF"/>
                  <w:sz w:val="21"/>
                  <w:szCs w:val="21"/>
                  <w:u w:val="single"/>
                </w:rPr>
                <w:t xml:space="preserve"> Wars</w:t>
              </w:r>
            </w:hyperlink>
          </w:p>
        </w:tc>
      </w:tr>
    </w:tbl>
    <w:p w:rsidR="00E71A20" w:rsidRPr="00E71A20" w:rsidRDefault="00E71A20" w:rsidP="00E71A20">
      <w:pPr>
        <w:spacing w:before="100" w:beforeAutospacing="1" w:after="100" w:afterAutospacing="1"/>
        <w:rPr>
          <w:lang w:val="en"/>
        </w:rPr>
      </w:pPr>
      <w:r w:rsidRPr="00E71A20">
        <w:rPr>
          <w:b/>
          <w:bCs/>
          <w:lang w:val="en"/>
        </w:rPr>
        <w:t xml:space="preserve">Joseph </w:t>
      </w:r>
      <w:proofErr w:type="spellStart"/>
      <w:r w:rsidRPr="00E71A20">
        <w:rPr>
          <w:b/>
          <w:bCs/>
          <w:lang w:val="en"/>
        </w:rPr>
        <w:t>Souham</w:t>
      </w:r>
      <w:proofErr w:type="spellEnd"/>
      <w:r w:rsidRPr="00E71A20">
        <w:rPr>
          <w:lang w:val="en"/>
        </w:rPr>
        <w:t xml:space="preserve"> (30 April 1760 - 28 April 1837) was a French general who fought in the </w:t>
      </w:r>
      <w:hyperlink r:id="rId17" w:tooltip="French Revolutionary Wars" w:history="1">
        <w:r w:rsidRPr="00E71A20">
          <w:rPr>
            <w:color w:val="0000FF"/>
            <w:u w:val="single"/>
            <w:lang w:val="en"/>
          </w:rPr>
          <w:t>French Revolutionary Wars</w:t>
        </w:r>
      </w:hyperlink>
      <w:r w:rsidRPr="00E71A20">
        <w:rPr>
          <w:lang w:val="en"/>
        </w:rPr>
        <w:t xml:space="preserve"> and the </w:t>
      </w:r>
      <w:hyperlink r:id="rId18" w:tooltip="Napoleonic Wars" w:history="1">
        <w:r w:rsidRPr="00E71A20">
          <w:rPr>
            <w:color w:val="0000FF"/>
            <w:u w:val="single"/>
            <w:lang w:val="en"/>
          </w:rPr>
          <w:t>Napoleonic Wars</w:t>
        </w:r>
      </w:hyperlink>
      <w:r w:rsidRPr="00E71A20">
        <w:rPr>
          <w:lang w:val="en"/>
        </w:rPr>
        <w:t xml:space="preserve">. He was born at </w:t>
      </w:r>
      <w:hyperlink r:id="rId19" w:tooltip="Lubersac" w:history="1">
        <w:proofErr w:type="spellStart"/>
        <w:r w:rsidRPr="00E71A20">
          <w:rPr>
            <w:color w:val="0000FF"/>
            <w:u w:val="single"/>
            <w:lang w:val="en"/>
          </w:rPr>
          <w:t>Lubersac</w:t>
        </w:r>
        <w:proofErr w:type="spellEnd"/>
      </w:hyperlink>
      <w:r w:rsidRPr="00E71A20">
        <w:rPr>
          <w:lang w:val="en"/>
        </w:rPr>
        <w:t xml:space="preserve"> and died at </w:t>
      </w:r>
      <w:hyperlink r:id="rId20" w:tooltip="Versailles (city)" w:history="1">
        <w:r w:rsidRPr="00E71A20">
          <w:rPr>
            <w:color w:val="0000FF"/>
            <w:u w:val="single"/>
            <w:lang w:val="en"/>
          </w:rPr>
          <w:t>Versailles</w:t>
        </w:r>
      </w:hyperlink>
      <w:r w:rsidRPr="00E71A20">
        <w:rPr>
          <w:lang w:val="en"/>
        </w:rPr>
        <w:t xml:space="preserve">. After long service in the French Royal Army, he was elected to lead a volunteer battalion in 1792 during the </w:t>
      </w:r>
      <w:hyperlink r:id="rId21" w:tooltip="French Revolution" w:history="1">
        <w:r w:rsidRPr="00E71A20">
          <w:rPr>
            <w:color w:val="0000FF"/>
            <w:u w:val="single"/>
            <w:lang w:val="en"/>
          </w:rPr>
          <w:t>French Revolution</w:t>
        </w:r>
      </w:hyperlink>
      <w:r w:rsidRPr="00E71A20">
        <w:rPr>
          <w:lang w:val="en"/>
        </w:rPr>
        <w:t xml:space="preserve">. He was promoted to </w:t>
      </w:r>
      <w:hyperlink r:id="rId22" w:tooltip="General of division" w:history="1">
        <w:r w:rsidRPr="00E71A20">
          <w:rPr>
            <w:color w:val="0000FF"/>
            <w:u w:val="single"/>
            <w:lang w:val="en"/>
          </w:rPr>
          <w:t>general of division</w:t>
        </w:r>
      </w:hyperlink>
      <w:r w:rsidRPr="00E71A20">
        <w:rPr>
          <w:lang w:val="en"/>
        </w:rPr>
        <w:t xml:space="preserve"> in September 1793 after playing a prominent role in the </w:t>
      </w:r>
      <w:hyperlink r:id="rId23" w:tooltip="Siege of Dunkirk (1793)" w:history="1">
        <w:r w:rsidRPr="00E71A20">
          <w:rPr>
            <w:color w:val="0000FF"/>
            <w:u w:val="single"/>
            <w:lang w:val="en"/>
          </w:rPr>
          <w:t>defense of Dunkirk</w:t>
        </w:r>
      </w:hyperlink>
      <w:r w:rsidRPr="00E71A20">
        <w:rPr>
          <w:lang w:val="en"/>
        </w:rPr>
        <w:t xml:space="preserve">. In May 1794 with his commander absent, he took temporary command of the </w:t>
      </w:r>
      <w:hyperlink r:id="rId24" w:tooltip="Army of the North (France)" w:history="1">
        <w:r w:rsidRPr="00E71A20">
          <w:rPr>
            <w:i/>
            <w:iCs/>
            <w:color w:val="0000FF"/>
            <w:u w:val="single"/>
            <w:lang w:val="en"/>
          </w:rPr>
          <w:t>Army of the North</w:t>
        </w:r>
      </w:hyperlink>
      <w:r w:rsidRPr="00E71A20">
        <w:rPr>
          <w:lang w:val="en"/>
        </w:rPr>
        <w:t xml:space="preserve"> and defeated the Coalition army at </w:t>
      </w:r>
      <w:hyperlink r:id="rId25" w:tooltip="Battle of Tourcoing" w:history="1">
        <w:r w:rsidRPr="00E71A20">
          <w:rPr>
            <w:color w:val="0000FF"/>
            <w:u w:val="single"/>
            <w:lang w:val="en"/>
          </w:rPr>
          <w:t>Tourcoing</w:t>
        </w:r>
      </w:hyperlink>
      <w:r w:rsidRPr="00E71A20">
        <w:rPr>
          <w:lang w:val="en"/>
        </w:rPr>
        <w:t xml:space="preserve">. He led the covering forces at the </w:t>
      </w:r>
      <w:hyperlink r:id="rId26" w:tooltip="Siege of Ypres (1794)" w:history="1">
        <w:r w:rsidRPr="00E71A20">
          <w:rPr>
            <w:color w:val="0000FF"/>
            <w:u w:val="single"/>
            <w:lang w:val="en"/>
          </w:rPr>
          <w:t>Siege of Ypres</w:t>
        </w:r>
      </w:hyperlink>
      <w:r w:rsidRPr="00E71A20">
        <w:rPr>
          <w:lang w:val="en"/>
        </w:rPr>
        <w:t xml:space="preserve"> and </w:t>
      </w:r>
      <w:r w:rsidRPr="00E71A20">
        <w:rPr>
          <w:lang w:val="en"/>
        </w:rPr>
        <w:lastRenderedPageBreak/>
        <w:t xml:space="preserve">participated in the successful invasion of the </w:t>
      </w:r>
      <w:hyperlink r:id="rId27" w:tooltip="Dutch Republic" w:history="1">
        <w:r w:rsidRPr="00E71A20">
          <w:rPr>
            <w:color w:val="0000FF"/>
            <w:u w:val="single"/>
            <w:lang w:val="en"/>
          </w:rPr>
          <w:t>Dutch Republic</w:t>
        </w:r>
      </w:hyperlink>
      <w:r w:rsidRPr="00E71A20">
        <w:rPr>
          <w:lang w:val="en"/>
        </w:rPr>
        <w:t xml:space="preserve">. He spent many years in occupation duties in Holland and then his career suffered because of his association with </w:t>
      </w:r>
      <w:hyperlink r:id="rId28" w:tooltip="Jean-Charles Pichegru" w:history="1">
        <w:proofErr w:type="spellStart"/>
        <w:r w:rsidRPr="00E71A20">
          <w:rPr>
            <w:color w:val="0000FF"/>
            <w:u w:val="single"/>
            <w:lang w:val="en"/>
          </w:rPr>
          <w:t>Pichegru</w:t>
        </w:r>
        <w:proofErr w:type="spellEnd"/>
      </w:hyperlink>
      <w:r w:rsidRPr="00E71A20">
        <w:rPr>
          <w:lang w:val="en"/>
        </w:rPr>
        <w:t xml:space="preserve"> and </w:t>
      </w:r>
      <w:hyperlink r:id="rId29" w:tooltip="Jean Victor Marie Moreau" w:history="1">
        <w:r w:rsidRPr="00E71A20">
          <w:rPr>
            <w:color w:val="0000FF"/>
            <w:u w:val="single"/>
            <w:lang w:val="en"/>
          </w:rPr>
          <w:t>Moreau</w:t>
        </w:r>
      </w:hyperlink>
      <w:r w:rsidRPr="00E71A20">
        <w:rPr>
          <w:lang w:val="en"/>
        </w:rPr>
        <w:t xml:space="preserve">. Starting in 1809 he was employed in Spain during the </w:t>
      </w:r>
      <w:hyperlink r:id="rId30" w:tooltip="Peninsular War" w:history="1">
        <w:r w:rsidRPr="00E71A20">
          <w:rPr>
            <w:color w:val="0000FF"/>
            <w:u w:val="single"/>
            <w:lang w:val="en"/>
          </w:rPr>
          <w:t>Peninsular War</w:t>
        </w:r>
      </w:hyperlink>
      <w:r w:rsidRPr="00E71A20">
        <w:rPr>
          <w:lang w:val="en"/>
        </w:rPr>
        <w:t xml:space="preserve">, winning the </w:t>
      </w:r>
      <w:hyperlink r:id="rId31" w:tooltip="Battle of Vich" w:history="1">
        <w:r w:rsidRPr="00E71A20">
          <w:rPr>
            <w:color w:val="0000FF"/>
            <w:u w:val="single"/>
            <w:lang w:val="en"/>
          </w:rPr>
          <w:t xml:space="preserve">Battle of </w:t>
        </w:r>
        <w:proofErr w:type="spellStart"/>
        <w:r w:rsidRPr="00E71A20">
          <w:rPr>
            <w:color w:val="0000FF"/>
            <w:u w:val="single"/>
            <w:lang w:val="en"/>
          </w:rPr>
          <w:t>Vich</w:t>
        </w:r>
        <w:proofErr w:type="spellEnd"/>
      </w:hyperlink>
      <w:r w:rsidRPr="00E71A20">
        <w:rPr>
          <w:lang w:val="en"/>
        </w:rPr>
        <w:t xml:space="preserve"> where he was wounded. In army command again, he forced </w:t>
      </w:r>
      <w:hyperlink r:id="rId32" w:tooltip="Arthur Wellesley, 1st Duke of Wellington" w:history="1">
        <w:r w:rsidRPr="00E71A20">
          <w:rPr>
            <w:color w:val="0000FF"/>
            <w:u w:val="single"/>
            <w:lang w:val="en"/>
          </w:rPr>
          <w:t>Wellington's</w:t>
        </w:r>
      </w:hyperlink>
      <w:r w:rsidRPr="00E71A20">
        <w:rPr>
          <w:lang w:val="en"/>
        </w:rPr>
        <w:t xml:space="preserve"> army to retreat at </w:t>
      </w:r>
      <w:hyperlink r:id="rId33" w:tooltip="Battle of Tordesillas (1812)" w:history="1">
        <w:r w:rsidRPr="00E71A20">
          <w:rPr>
            <w:color w:val="0000FF"/>
            <w:u w:val="single"/>
            <w:lang w:val="en"/>
          </w:rPr>
          <w:t>Tordesillas</w:t>
        </w:r>
      </w:hyperlink>
      <w:r w:rsidRPr="00E71A20">
        <w:rPr>
          <w:lang w:val="en"/>
        </w:rPr>
        <w:t xml:space="preserve"> in 1812. The following year he led a division at </w:t>
      </w:r>
      <w:hyperlink r:id="rId34" w:tooltip="Battle of Lützen (1813)" w:history="1">
        <w:proofErr w:type="spellStart"/>
        <w:r w:rsidRPr="00E71A20">
          <w:rPr>
            <w:color w:val="0000FF"/>
            <w:u w:val="single"/>
            <w:lang w:val="en"/>
          </w:rPr>
          <w:t>Lützen</w:t>
        </w:r>
        <w:proofErr w:type="spellEnd"/>
      </w:hyperlink>
      <w:r w:rsidRPr="00E71A20">
        <w:rPr>
          <w:lang w:val="en"/>
        </w:rPr>
        <w:t xml:space="preserve"> and a corps at </w:t>
      </w:r>
      <w:hyperlink r:id="rId35" w:tooltip="Battle of Leipzig" w:history="1">
        <w:r w:rsidRPr="00E71A20">
          <w:rPr>
            <w:color w:val="0000FF"/>
            <w:u w:val="single"/>
            <w:lang w:val="en"/>
          </w:rPr>
          <w:t>Leipzig</w:t>
        </w:r>
      </w:hyperlink>
      <w:r w:rsidRPr="00E71A20">
        <w:rPr>
          <w:lang w:val="en"/>
        </w:rPr>
        <w:t xml:space="preserve">. He remained loyal to the Bourbons during the </w:t>
      </w:r>
      <w:hyperlink r:id="rId36" w:tooltip="Hundred Days" w:history="1">
        <w:r w:rsidRPr="00E71A20">
          <w:rPr>
            <w:color w:val="0000FF"/>
            <w:u w:val="single"/>
            <w:lang w:val="en"/>
          </w:rPr>
          <w:t>Hundred Days</w:t>
        </w:r>
      </w:hyperlink>
      <w:r w:rsidRPr="00E71A20">
        <w:rPr>
          <w:lang w:val="en"/>
        </w:rPr>
        <w:t>.</w:t>
      </w:r>
    </w:p>
    <w:p w:rsidR="00E71A20" w:rsidRPr="00E71A20" w:rsidRDefault="00E71A20" w:rsidP="00E71A2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"/>
        </w:rPr>
      </w:pPr>
      <w:r w:rsidRPr="00E71A20">
        <w:rPr>
          <w:b/>
          <w:bCs/>
          <w:sz w:val="36"/>
          <w:szCs w:val="36"/>
          <w:lang w:val="en"/>
        </w:rPr>
        <w:t>French revolutionary years</w:t>
      </w:r>
    </w:p>
    <w:p w:rsidR="00E71A20" w:rsidRPr="00E71A20" w:rsidRDefault="00E71A20" w:rsidP="00E71A20">
      <w:pPr>
        <w:rPr>
          <w:lang w:val="en"/>
        </w:rPr>
      </w:pPr>
      <w:r>
        <w:rPr>
          <w:noProof/>
          <w:color w:val="0000FF"/>
        </w:rPr>
        <w:drawing>
          <wp:inline distT="0" distB="0" distL="0" distR="0">
            <wp:extent cx="2099310" cy="2305685"/>
            <wp:effectExtent l="0" t="0" r="0" b="0"/>
            <wp:docPr id="2" name="Afbeelding 2" descr="https://upload.wikimedia.org/wikipedia/commons/thumb/f/f4/Blason_g%C3%A9n%C3%A9ral_Joseph_Souham.svg/220px-Blason_g%C3%A9n%C3%A9ral_Joseph_Souham.svg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4/Blason_g%C3%A9n%C3%A9ral_Joseph_Souham.svg/220px-Blason_g%C3%A9n%C3%A9ral_Joseph_Souham.svg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20" w:rsidRPr="00E71A20" w:rsidRDefault="00E71A20" w:rsidP="00E71A20">
      <w:pPr>
        <w:rPr>
          <w:lang w:val="en"/>
        </w:rPr>
      </w:pPr>
      <w:r w:rsidRPr="00E71A20">
        <w:rPr>
          <w:lang w:val="en"/>
        </w:rPr>
        <w:t xml:space="preserve">Coats of arms of Joseph </w:t>
      </w:r>
      <w:proofErr w:type="spellStart"/>
      <w:r w:rsidRPr="00E71A20">
        <w:rPr>
          <w:lang w:val="en"/>
        </w:rPr>
        <w:t>Souham</w:t>
      </w:r>
      <w:proofErr w:type="spellEnd"/>
    </w:p>
    <w:p w:rsidR="00E71A20" w:rsidRPr="00E71A20" w:rsidRDefault="00E71A20" w:rsidP="00E71A20">
      <w:pPr>
        <w:spacing w:before="100" w:beforeAutospacing="1" w:after="100" w:afterAutospacing="1"/>
        <w:rPr>
          <w:lang w:val="en"/>
        </w:rPr>
      </w:pPr>
      <w:proofErr w:type="spellStart"/>
      <w:r w:rsidRPr="00E71A20">
        <w:rPr>
          <w:lang w:val="en"/>
        </w:rPr>
        <w:t>Souham</w:t>
      </w:r>
      <w:proofErr w:type="spellEnd"/>
      <w:r w:rsidRPr="00E71A20">
        <w:rPr>
          <w:lang w:val="en"/>
        </w:rPr>
        <w:t xml:space="preserve"> served in the Royal French army as a private from 1782 to 1790. In 1792, having shown himself active in the cause of the </w:t>
      </w:r>
      <w:hyperlink r:id="rId39" w:tooltip="Revolution" w:history="1">
        <w:r w:rsidRPr="00E71A20">
          <w:rPr>
            <w:color w:val="0000FF"/>
            <w:u w:val="single"/>
            <w:lang w:val="en"/>
          </w:rPr>
          <w:t>Revolution</w:t>
        </w:r>
      </w:hyperlink>
      <w:r w:rsidRPr="00E71A20">
        <w:rPr>
          <w:lang w:val="en"/>
        </w:rPr>
        <w:t xml:space="preserve">, he was elected commandant of a volunteer battalion from the </w:t>
      </w:r>
      <w:hyperlink r:id="rId40" w:tooltip="Corrèze" w:history="1">
        <w:proofErr w:type="spellStart"/>
        <w:r w:rsidRPr="00E71A20">
          <w:rPr>
            <w:color w:val="0000FF"/>
            <w:u w:val="single"/>
            <w:lang w:val="en"/>
          </w:rPr>
          <w:t>Corrèze</w:t>
        </w:r>
        <w:proofErr w:type="spellEnd"/>
      </w:hyperlink>
      <w:r w:rsidRPr="00E71A20">
        <w:rPr>
          <w:lang w:val="en"/>
        </w:rPr>
        <w:t xml:space="preserve">. He served with his unit at the </w:t>
      </w:r>
      <w:hyperlink r:id="rId41" w:tooltip="Battle of Jemappes" w:history="1">
        <w:r w:rsidRPr="00E71A20">
          <w:rPr>
            <w:color w:val="0000FF"/>
            <w:u w:val="single"/>
            <w:lang w:val="en"/>
          </w:rPr>
          <w:t xml:space="preserve">Battle of </w:t>
        </w:r>
        <w:proofErr w:type="spellStart"/>
        <w:r w:rsidRPr="00E71A20">
          <w:rPr>
            <w:color w:val="0000FF"/>
            <w:u w:val="single"/>
            <w:lang w:val="en"/>
          </w:rPr>
          <w:t>Jemappes</w:t>
        </w:r>
        <w:proofErr w:type="spellEnd"/>
      </w:hyperlink>
      <w:r w:rsidRPr="00E71A20">
        <w:rPr>
          <w:lang w:val="en"/>
        </w:rPr>
        <w:t>.</w:t>
      </w:r>
    </w:p>
    <w:p w:rsidR="00E71A20" w:rsidRPr="00E71A20" w:rsidRDefault="00E71A20" w:rsidP="00E71A20">
      <w:pPr>
        <w:spacing w:before="100" w:beforeAutospacing="1" w:after="100" w:afterAutospacing="1"/>
        <w:rPr>
          <w:lang w:val="en"/>
        </w:rPr>
      </w:pPr>
      <w:r w:rsidRPr="00E71A20">
        <w:rPr>
          <w:lang w:val="en"/>
        </w:rPr>
        <w:t xml:space="preserve">By 1793, </w:t>
      </w:r>
      <w:proofErr w:type="spellStart"/>
      <w:r w:rsidRPr="00E71A20">
        <w:rPr>
          <w:lang w:val="en"/>
        </w:rPr>
        <w:t>Souham</w:t>
      </w:r>
      <w:proofErr w:type="spellEnd"/>
      <w:r w:rsidRPr="00E71A20">
        <w:rPr>
          <w:lang w:val="en"/>
        </w:rPr>
        <w:t xml:space="preserve"> had risen to the rank of general de division during the </w:t>
      </w:r>
      <w:hyperlink r:id="rId42" w:tooltip="Flanders Campaign" w:history="1">
        <w:r w:rsidRPr="00E71A20">
          <w:rPr>
            <w:color w:val="0000FF"/>
            <w:u w:val="single"/>
            <w:lang w:val="en"/>
          </w:rPr>
          <w:t>Flanders Campaign</w:t>
        </w:r>
      </w:hyperlink>
      <w:r w:rsidRPr="00E71A20">
        <w:rPr>
          <w:lang w:val="en"/>
        </w:rPr>
        <w:t xml:space="preserve">. When his army commander, </w:t>
      </w:r>
      <w:hyperlink r:id="rId43" w:tooltip="Jean-Charles Pichegru" w:history="1">
        <w:r w:rsidRPr="00E71A20">
          <w:rPr>
            <w:color w:val="0000FF"/>
            <w:u w:val="single"/>
            <w:lang w:val="en"/>
          </w:rPr>
          <w:t xml:space="preserve">Jean-Charles </w:t>
        </w:r>
        <w:proofErr w:type="spellStart"/>
        <w:r w:rsidRPr="00E71A20">
          <w:rPr>
            <w:color w:val="0000FF"/>
            <w:u w:val="single"/>
            <w:lang w:val="en"/>
          </w:rPr>
          <w:t>Pichegru</w:t>
        </w:r>
        <w:proofErr w:type="spellEnd"/>
      </w:hyperlink>
      <w:r w:rsidRPr="00E71A20">
        <w:rPr>
          <w:lang w:val="en"/>
        </w:rPr>
        <w:t xml:space="preserve"> fell ill, </w:t>
      </w:r>
      <w:proofErr w:type="spellStart"/>
      <w:r w:rsidRPr="00E71A20">
        <w:rPr>
          <w:lang w:val="en"/>
        </w:rPr>
        <w:t>Souham</w:t>
      </w:r>
      <w:proofErr w:type="spellEnd"/>
      <w:r w:rsidRPr="00E71A20">
        <w:rPr>
          <w:lang w:val="en"/>
        </w:rPr>
        <w:t xml:space="preserve"> assumed army command and defeated the Allied army at the </w:t>
      </w:r>
      <w:hyperlink r:id="rId44" w:tooltip="Battle of Tourcoing (1794)" w:history="1">
        <w:r w:rsidRPr="00E71A20">
          <w:rPr>
            <w:color w:val="0000FF"/>
            <w:u w:val="single"/>
            <w:lang w:val="en"/>
          </w:rPr>
          <w:t>Battle of Tourcoing</w:t>
        </w:r>
      </w:hyperlink>
      <w:r w:rsidRPr="00E71A20">
        <w:rPr>
          <w:lang w:val="en"/>
        </w:rPr>
        <w:t xml:space="preserve"> in May 1794. He served under </w:t>
      </w:r>
      <w:proofErr w:type="spellStart"/>
      <w:r w:rsidRPr="00E71A20">
        <w:rPr>
          <w:lang w:val="en"/>
        </w:rPr>
        <w:t>Pichegru</w:t>
      </w:r>
      <w:proofErr w:type="spellEnd"/>
      <w:r w:rsidRPr="00E71A20">
        <w:rPr>
          <w:lang w:val="en"/>
        </w:rPr>
        <w:t xml:space="preserve"> in Holland (1795), but in 1799 he fell into disgrace on suspicion of being involved in Royalist intrigues. He was reinstated in 1800 and served under </w:t>
      </w:r>
      <w:hyperlink r:id="rId45" w:tooltip="Jean Victor Marie Moreau" w:history="1">
        <w:r w:rsidRPr="00E71A20">
          <w:rPr>
            <w:color w:val="0000FF"/>
            <w:u w:val="single"/>
            <w:lang w:val="en"/>
          </w:rPr>
          <w:t>Jean Moreau</w:t>
        </w:r>
      </w:hyperlink>
      <w:r w:rsidRPr="00E71A20">
        <w:rPr>
          <w:lang w:val="en"/>
        </w:rPr>
        <w:t xml:space="preserve"> in the Danube campaign of that year. During the Consulate he appears to have been involved in conspiracies and was suspected with his old commanders Moreau and </w:t>
      </w:r>
      <w:proofErr w:type="spellStart"/>
      <w:r w:rsidRPr="00E71A20">
        <w:rPr>
          <w:lang w:val="en"/>
        </w:rPr>
        <w:t>Pichegru</w:t>
      </w:r>
      <w:proofErr w:type="spellEnd"/>
      <w:r w:rsidRPr="00E71A20">
        <w:rPr>
          <w:lang w:val="en"/>
        </w:rPr>
        <w:t xml:space="preserve"> of participation in the plot of </w:t>
      </w:r>
      <w:hyperlink r:id="rId46" w:tooltip="Georges Cadoudal" w:history="1">
        <w:r w:rsidRPr="00E71A20">
          <w:rPr>
            <w:color w:val="0000FF"/>
            <w:u w:val="single"/>
            <w:lang w:val="en"/>
          </w:rPr>
          <w:t xml:space="preserve">Georges </w:t>
        </w:r>
        <w:proofErr w:type="spellStart"/>
        <w:r w:rsidRPr="00E71A20">
          <w:rPr>
            <w:color w:val="0000FF"/>
            <w:u w:val="single"/>
            <w:lang w:val="en"/>
          </w:rPr>
          <w:t>Cadoudal</w:t>
        </w:r>
        <w:proofErr w:type="spellEnd"/>
      </w:hyperlink>
      <w:r w:rsidRPr="00E71A20">
        <w:rPr>
          <w:lang w:val="en"/>
        </w:rPr>
        <w:t>.</w:t>
      </w:r>
    </w:p>
    <w:p w:rsidR="00E71A20" w:rsidRPr="00E71A20" w:rsidRDefault="00E71A20" w:rsidP="00E71A2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"/>
        </w:rPr>
      </w:pPr>
      <w:r w:rsidRPr="00E71A20">
        <w:rPr>
          <w:b/>
          <w:bCs/>
          <w:sz w:val="36"/>
          <w:szCs w:val="36"/>
          <w:lang w:val="en"/>
        </w:rPr>
        <w:t>Empire and later years</w:t>
      </w:r>
    </w:p>
    <w:p w:rsidR="00E71A20" w:rsidRPr="00E71A20" w:rsidRDefault="00E71A20" w:rsidP="00E71A20">
      <w:pPr>
        <w:spacing w:before="100" w:beforeAutospacing="1" w:after="100" w:afterAutospacing="1"/>
        <w:rPr>
          <w:lang w:val="en"/>
        </w:rPr>
      </w:pPr>
      <w:r w:rsidRPr="00E71A20">
        <w:rPr>
          <w:lang w:val="en"/>
        </w:rPr>
        <w:t xml:space="preserve">He was unemployed from 1800 to 1809. In the latter year a shortage of available experienced officers caused him to be put back on active duty. He was sent to Spain where he took a notable part in </w:t>
      </w:r>
      <w:hyperlink r:id="rId47" w:tooltip="Laurent, Marquis de Gouvion Saint-Cyr" w:history="1">
        <w:proofErr w:type="spellStart"/>
        <w:r w:rsidRPr="00E71A20">
          <w:rPr>
            <w:color w:val="0000FF"/>
            <w:u w:val="single"/>
            <w:lang w:val="en"/>
          </w:rPr>
          <w:t>Gouvion</w:t>
        </w:r>
        <w:proofErr w:type="spellEnd"/>
        <w:r w:rsidRPr="00E71A20">
          <w:rPr>
            <w:color w:val="0000FF"/>
            <w:u w:val="single"/>
            <w:lang w:val="en"/>
          </w:rPr>
          <w:t xml:space="preserve"> St Cyr</w:t>
        </w:r>
      </w:hyperlink>
      <w:r w:rsidRPr="00E71A20">
        <w:rPr>
          <w:lang w:val="en"/>
        </w:rPr>
        <w:t xml:space="preserve">'s operations in </w:t>
      </w:r>
      <w:hyperlink r:id="rId48" w:tooltip="Catalonia" w:history="1">
        <w:r w:rsidRPr="00E71A20">
          <w:rPr>
            <w:color w:val="0000FF"/>
            <w:u w:val="single"/>
            <w:lang w:val="en"/>
          </w:rPr>
          <w:t>Catalonia</w:t>
        </w:r>
      </w:hyperlink>
      <w:r w:rsidRPr="00E71A20">
        <w:rPr>
          <w:lang w:val="en"/>
        </w:rPr>
        <w:t xml:space="preserve">. The actions at </w:t>
      </w:r>
      <w:hyperlink r:id="rId49" w:tooltip="Vic" w:history="1">
        <w:r w:rsidRPr="00E71A20">
          <w:rPr>
            <w:color w:val="0000FF"/>
            <w:u w:val="single"/>
            <w:lang w:val="en"/>
          </w:rPr>
          <w:t>Vic</w:t>
        </w:r>
      </w:hyperlink>
      <w:r w:rsidRPr="00E71A20">
        <w:rPr>
          <w:lang w:val="en"/>
        </w:rPr>
        <w:t xml:space="preserve"> in which he was wounded won him the title of count.</w:t>
      </w:r>
    </w:p>
    <w:p w:rsidR="00E71A20" w:rsidRPr="00E71A20" w:rsidRDefault="00E71A20" w:rsidP="00E71A20">
      <w:pPr>
        <w:spacing w:before="100" w:beforeAutospacing="1" w:after="100" w:afterAutospacing="1"/>
        <w:rPr>
          <w:lang w:val="en"/>
        </w:rPr>
      </w:pPr>
      <w:r w:rsidRPr="00E71A20">
        <w:rPr>
          <w:lang w:val="en"/>
        </w:rPr>
        <w:t xml:space="preserve">When </w:t>
      </w:r>
      <w:hyperlink r:id="rId50" w:tooltip="Auguste Marmont" w:history="1">
        <w:r w:rsidRPr="00E71A20">
          <w:rPr>
            <w:color w:val="0000FF"/>
            <w:u w:val="single"/>
            <w:lang w:val="en"/>
          </w:rPr>
          <w:t xml:space="preserve">Marshal </w:t>
        </w:r>
        <w:proofErr w:type="spellStart"/>
        <w:r w:rsidRPr="00E71A20">
          <w:rPr>
            <w:color w:val="0000FF"/>
            <w:u w:val="single"/>
            <w:lang w:val="en"/>
          </w:rPr>
          <w:t>Marmont</w:t>
        </w:r>
        <w:proofErr w:type="spellEnd"/>
      </w:hyperlink>
      <w:r w:rsidRPr="00E71A20">
        <w:rPr>
          <w:lang w:val="en"/>
        </w:rPr>
        <w:t xml:space="preserve"> had been wounded at the </w:t>
      </w:r>
      <w:hyperlink r:id="rId51" w:tooltip="Battle of Salamanca" w:history="1">
        <w:r w:rsidRPr="00E71A20">
          <w:rPr>
            <w:color w:val="0000FF"/>
            <w:u w:val="single"/>
            <w:lang w:val="en"/>
          </w:rPr>
          <w:t>Battle of Salamanca</w:t>
        </w:r>
      </w:hyperlink>
      <w:r w:rsidRPr="00E71A20">
        <w:rPr>
          <w:lang w:val="en"/>
        </w:rPr>
        <w:t xml:space="preserve"> in 1812, Marshal </w:t>
      </w:r>
      <w:hyperlink r:id="rId52" w:tooltip="André Masséna" w:history="1">
        <w:r w:rsidRPr="00E71A20">
          <w:rPr>
            <w:color w:val="0000FF"/>
            <w:u w:val="single"/>
            <w:lang w:val="en"/>
          </w:rPr>
          <w:t xml:space="preserve">André </w:t>
        </w:r>
        <w:proofErr w:type="spellStart"/>
        <w:r w:rsidRPr="00E71A20">
          <w:rPr>
            <w:color w:val="0000FF"/>
            <w:u w:val="single"/>
            <w:lang w:val="en"/>
          </w:rPr>
          <w:t>Masséna</w:t>
        </w:r>
        <w:proofErr w:type="spellEnd"/>
      </w:hyperlink>
      <w:r w:rsidRPr="00E71A20">
        <w:rPr>
          <w:lang w:val="en"/>
        </w:rPr>
        <w:t xml:space="preserve">, who was unable to assume the post himself, recommended </w:t>
      </w:r>
      <w:proofErr w:type="spellStart"/>
      <w:r w:rsidRPr="00E71A20">
        <w:rPr>
          <w:lang w:val="en"/>
        </w:rPr>
        <w:t>Souham</w:t>
      </w:r>
      <w:proofErr w:type="spellEnd"/>
      <w:r w:rsidRPr="00E71A20">
        <w:rPr>
          <w:lang w:val="en"/>
        </w:rPr>
        <w:t xml:space="preserve"> for the post. The latter was thus pitted against </w:t>
      </w:r>
      <w:hyperlink r:id="rId53" w:tooltip="Arthur Wellesley, 1st Duke of Wellington" w:history="1">
        <w:r w:rsidRPr="00E71A20">
          <w:rPr>
            <w:color w:val="0000FF"/>
            <w:u w:val="single"/>
            <w:lang w:val="en"/>
          </w:rPr>
          <w:t>Wellington</w:t>
        </w:r>
      </w:hyperlink>
      <w:r w:rsidRPr="00E71A20">
        <w:rPr>
          <w:lang w:val="en"/>
        </w:rPr>
        <w:t xml:space="preserve">, and by </w:t>
      </w:r>
      <w:proofErr w:type="spellStart"/>
      <w:r w:rsidRPr="00E71A20">
        <w:rPr>
          <w:lang w:val="en"/>
        </w:rPr>
        <w:t>skilful</w:t>
      </w:r>
      <w:proofErr w:type="spellEnd"/>
      <w:r w:rsidRPr="00E71A20">
        <w:rPr>
          <w:lang w:val="en"/>
        </w:rPr>
        <w:t xml:space="preserve"> maneuvers drove the allied general back from </w:t>
      </w:r>
      <w:hyperlink r:id="rId54" w:tooltip="Burgos" w:history="1">
        <w:r w:rsidRPr="00E71A20">
          <w:rPr>
            <w:color w:val="0000FF"/>
            <w:u w:val="single"/>
            <w:lang w:val="en"/>
          </w:rPr>
          <w:t>Burgos</w:t>
        </w:r>
      </w:hyperlink>
      <w:r w:rsidRPr="00E71A20">
        <w:rPr>
          <w:lang w:val="en"/>
        </w:rPr>
        <w:t xml:space="preserve"> and regained the ground lost at </w:t>
      </w:r>
      <w:hyperlink r:id="rId55" w:tooltip="Salamanca" w:history="1">
        <w:r w:rsidRPr="00E71A20">
          <w:rPr>
            <w:color w:val="0000FF"/>
            <w:u w:val="single"/>
            <w:lang w:val="en"/>
          </w:rPr>
          <w:t>Salamanca</w:t>
        </w:r>
      </w:hyperlink>
      <w:r w:rsidRPr="00E71A20">
        <w:rPr>
          <w:lang w:val="en"/>
        </w:rPr>
        <w:t>.</w:t>
      </w:r>
      <w:hyperlink r:id="rId56" w:anchor="cite_note-FOOTNOTEChisholm1911436-1" w:history="1">
        <w:r w:rsidRPr="00E71A20">
          <w:rPr>
            <w:color w:val="0000FF"/>
            <w:sz w:val="19"/>
            <w:szCs w:val="19"/>
            <w:u w:val="single"/>
            <w:vertAlign w:val="superscript"/>
            <w:lang w:val="en"/>
          </w:rPr>
          <w:t>[1]</w:t>
        </w:r>
      </w:hyperlink>
      <w:r w:rsidRPr="00E71A20">
        <w:rPr>
          <w:lang w:val="en"/>
        </w:rPr>
        <w:t xml:space="preserve"> In January 1813, he was recalled to France.</w:t>
      </w:r>
    </w:p>
    <w:p w:rsidR="00E71A20" w:rsidRPr="00E71A20" w:rsidRDefault="00E71A20" w:rsidP="00E71A20">
      <w:pPr>
        <w:spacing w:before="100" w:beforeAutospacing="1" w:after="100" w:afterAutospacing="1"/>
        <w:rPr>
          <w:lang w:val="en"/>
        </w:rPr>
      </w:pPr>
      <w:r w:rsidRPr="00E71A20">
        <w:rPr>
          <w:lang w:val="en"/>
        </w:rPr>
        <w:lastRenderedPageBreak/>
        <w:t xml:space="preserve">In 1813, he took command of a division in Marshal </w:t>
      </w:r>
      <w:hyperlink r:id="rId57" w:tooltip="Michel Ney" w:history="1">
        <w:r w:rsidRPr="00E71A20">
          <w:rPr>
            <w:color w:val="0000FF"/>
            <w:u w:val="single"/>
            <w:lang w:val="en"/>
          </w:rPr>
          <w:t>Michel Ney</w:t>
        </w:r>
      </w:hyperlink>
      <w:r w:rsidRPr="00E71A20">
        <w:rPr>
          <w:lang w:val="en"/>
        </w:rPr>
        <w:t xml:space="preserve">'s III Corps. At </w:t>
      </w:r>
      <w:hyperlink r:id="rId58" w:tooltip="Battle of Lützen (1813)" w:history="1">
        <w:proofErr w:type="spellStart"/>
        <w:r w:rsidRPr="00E71A20">
          <w:rPr>
            <w:color w:val="0000FF"/>
            <w:u w:val="single"/>
            <w:lang w:val="en"/>
          </w:rPr>
          <w:t>Lützen</w:t>
        </w:r>
        <w:proofErr w:type="spellEnd"/>
      </w:hyperlink>
      <w:r w:rsidRPr="00E71A20">
        <w:rPr>
          <w:lang w:val="en"/>
        </w:rPr>
        <w:t xml:space="preserve"> he greatly distinguished himself. Faced by the bulk of the combined Russian and Prussian armies, he bitterly defended the area around Gross-</w:t>
      </w:r>
      <w:proofErr w:type="spellStart"/>
      <w:r w:rsidRPr="00E71A20">
        <w:rPr>
          <w:lang w:val="en"/>
        </w:rPr>
        <w:t>Gorschen</w:t>
      </w:r>
      <w:proofErr w:type="spellEnd"/>
      <w:r w:rsidRPr="00E71A20">
        <w:rPr>
          <w:lang w:val="en"/>
        </w:rPr>
        <w:t xml:space="preserve">. At the </w:t>
      </w:r>
      <w:hyperlink r:id="rId59" w:tooltip="Battle of Leipzig" w:history="1">
        <w:r w:rsidRPr="00E71A20">
          <w:rPr>
            <w:color w:val="0000FF"/>
            <w:u w:val="single"/>
            <w:lang w:val="en"/>
          </w:rPr>
          <w:t>Battle of Leipzig</w:t>
        </w:r>
      </w:hyperlink>
      <w:r w:rsidRPr="00E71A20">
        <w:rPr>
          <w:lang w:val="en"/>
        </w:rPr>
        <w:t xml:space="preserve"> he was wounded while leading III Corps.</w:t>
      </w:r>
    </w:p>
    <w:p w:rsidR="00E71A20" w:rsidRPr="00E71A20" w:rsidRDefault="00E71A20" w:rsidP="00E71A20">
      <w:pPr>
        <w:spacing w:before="100" w:beforeAutospacing="1" w:after="100" w:afterAutospacing="1"/>
        <w:rPr>
          <w:lang w:val="en"/>
        </w:rPr>
      </w:pPr>
      <w:r w:rsidRPr="00E71A20">
        <w:rPr>
          <w:lang w:val="en"/>
        </w:rPr>
        <w:t xml:space="preserve">After the fall of the First Empire he deserted the emperor and, having suffered for the Royalist cause, was well received by </w:t>
      </w:r>
      <w:hyperlink r:id="rId60" w:tooltip="Louis XVIII of France" w:history="1">
        <w:r w:rsidRPr="00E71A20">
          <w:rPr>
            <w:color w:val="0000FF"/>
            <w:u w:val="single"/>
            <w:lang w:val="en"/>
          </w:rPr>
          <w:t>Louis XVIII</w:t>
        </w:r>
      </w:hyperlink>
      <w:r w:rsidRPr="00E71A20">
        <w:rPr>
          <w:lang w:val="en"/>
        </w:rPr>
        <w:t xml:space="preserve">, who gave him high commands. These honors </w:t>
      </w:r>
      <w:proofErr w:type="spellStart"/>
      <w:r w:rsidRPr="00E71A20">
        <w:rPr>
          <w:lang w:val="en"/>
        </w:rPr>
        <w:t>Souham</w:t>
      </w:r>
      <w:proofErr w:type="spellEnd"/>
      <w:r w:rsidRPr="00E71A20">
        <w:rPr>
          <w:lang w:val="en"/>
        </w:rPr>
        <w:t xml:space="preserve"> lost at the return of Napoleon and were regained once more after the Second Restoration. He retired in 1832, and died on 28 April 1837 in Versailles.</w:t>
      </w:r>
    </w:p>
    <w:p w:rsidR="00E71A20" w:rsidRPr="00E71A20" w:rsidRDefault="00E71A20" w:rsidP="00E71A2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"/>
        </w:rPr>
      </w:pPr>
      <w:r w:rsidRPr="00E71A20">
        <w:rPr>
          <w:b/>
          <w:bCs/>
          <w:sz w:val="36"/>
          <w:szCs w:val="36"/>
          <w:lang w:val="en"/>
        </w:rPr>
        <w:t>References</w:t>
      </w:r>
      <w:bookmarkStart w:id="0" w:name="_GoBack"/>
      <w:bookmarkEnd w:id="0"/>
    </w:p>
    <w:p w:rsidR="00E71A20" w:rsidRPr="00E71A20" w:rsidRDefault="00E71A20" w:rsidP="00E71A20">
      <w:pPr>
        <w:numPr>
          <w:ilvl w:val="1"/>
          <w:numId w:val="1"/>
        </w:numPr>
        <w:spacing w:before="100" w:beforeAutospacing="1" w:after="100" w:afterAutospacing="1"/>
        <w:ind w:left="720"/>
        <w:rPr>
          <w:sz w:val="22"/>
          <w:szCs w:val="22"/>
          <w:lang w:val="en"/>
        </w:rPr>
      </w:pPr>
      <w:hyperlink r:id="rId61" w:anchor="cite_ref-FOOTNOTEChisholm1911436_1-0" w:history="1">
        <w:r w:rsidRPr="00E71A20">
          <w:rPr>
            <w:b/>
            <w:bCs/>
            <w:color w:val="0000FF"/>
            <w:sz w:val="22"/>
            <w:szCs w:val="22"/>
            <w:u w:val="single"/>
            <w:bdr w:val="none" w:sz="0" w:space="0" w:color="auto" w:frame="1"/>
            <w:lang w:val="en"/>
          </w:rPr>
          <w:t xml:space="preserve">Jump up </w:t>
        </w:r>
        <w:r w:rsidRPr="00E71A20">
          <w:rPr>
            <w:b/>
            <w:bCs/>
            <w:color w:val="0000FF"/>
            <w:sz w:val="22"/>
            <w:szCs w:val="22"/>
            <w:u w:val="single"/>
            <w:lang w:val="en"/>
          </w:rPr>
          <w:t>^</w:t>
        </w:r>
      </w:hyperlink>
      <w:r w:rsidRPr="00E71A20">
        <w:rPr>
          <w:sz w:val="22"/>
          <w:szCs w:val="22"/>
          <w:lang w:val="en"/>
        </w:rPr>
        <w:t xml:space="preserve"> </w:t>
      </w:r>
      <w:hyperlink r:id="rId62" w:anchor="CITEREFChisholm1911" w:history="1">
        <w:r w:rsidRPr="00E71A20">
          <w:rPr>
            <w:color w:val="0000FF"/>
            <w:sz w:val="22"/>
            <w:szCs w:val="22"/>
            <w:u w:val="single"/>
            <w:lang w:val="en"/>
          </w:rPr>
          <w:t>Chisholm 1911</w:t>
        </w:r>
      </w:hyperlink>
      <w:r w:rsidRPr="00E71A20">
        <w:rPr>
          <w:sz w:val="22"/>
          <w:szCs w:val="22"/>
          <w:lang w:val="en"/>
        </w:rPr>
        <w:t>, p. 436.</w:t>
      </w:r>
    </w:p>
    <w:p w:rsidR="00E71A20" w:rsidRPr="00E71A20" w:rsidRDefault="00E71A20" w:rsidP="00E71A20">
      <w:pPr>
        <w:numPr>
          <w:ilvl w:val="0"/>
          <w:numId w:val="2"/>
        </w:numPr>
        <w:spacing w:before="100" w:beforeAutospacing="1" w:after="100" w:afterAutospacing="1"/>
        <w:rPr>
          <w:lang w:val="en"/>
        </w:rPr>
      </w:pPr>
      <w:r>
        <w:rPr>
          <w:noProof/>
          <w:color w:val="0000FF"/>
        </w:rPr>
        <w:drawing>
          <wp:inline distT="0" distB="0" distL="0" distR="0">
            <wp:extent cx="111125" cy="127000"/>
            <wp:effectExtent l="0" t="0" r="3175" b="6350"/>
            <wp:docPr id="1" name="Afbeelding 1" descr="https://upload.wikimedia.org/wikipedia/commons/thumb/4/4c/Wikisource-logo.svg/12px-Wikisource-logo.svg.pn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4/4c/Wikisource-logo.svg/12px-Wikisource-logo.svg.pn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A20">
        <w:rPr>
          <w:lang w:val="en"/>
        </w:rPr>
        <w:t xml:space="preserve"> This article incorporates text from a publication now in the </w:t>
      </w:r>
      <w:hyperlink r:id="rId65" w:tooltip="Public domain" w:history="1">
        <w:r w:rsidRPr="00E71A20">
          <w:rPr>
            <w:color w:val="0000FF"/>
            <w:u w:val="single"/>
            <w:lang w:val="en"/>
          </w:rPr>
          <w:t>public domain</w:t>
        </w:r>
      </w:hyperlink>
      <w:r w:rsidRPr="00E71A20">
        <w:rPr>
          <w:lang w:val="en"/>
        </w:rPr>
        <w:t>: </w:t>
      </w:r>
      <w:r w:rsidRPr="00E71A20">
        <w:rPr>
          <w:i/>
          <w:iCs/>
          <w:lang w:val="en"/>
        </w:rPr>
        <w:t>Chisholm, Hugh, ed. (1911). "</w:t>
      </w:r>
      <w:proofErr w:type="spellStart"/>
      <w:r w:rsidRPr="00E71A20">
        <w:rPr>
          <w:i/>
          <w:iCs/>
          <w:lang w:val="en"/>
        </w:rPr>
        <w:fldChar w:fldCharType="begin"/>
      </w:r>
      <w:r w:rsidRPr="00E71A20">
        <w:rPr>
          <w:i/>
          <w:iCs/>
          <w:lang w:val="en"/>
        </w:rPr>
        <w:instrText xml:space="preserve"> HYPERLINK "https://en.wikisource.org/wiki/1911_Encyclop%C3%A6dia_Britannica/Souham,_Joseph,_Count" \o "wikisource:1911 Encyclopædia Britannica/Souham, Joseph, Count" </w:instrText>
      </w:r>
      <w:r w:rsidRPr="00E71A20">
        <w:rPr>
          <w:i/>
          <w:iCs/>
          <w:lang w:val="en"/>
        </w:rPr>
        <w:fldChar w:fldCharType="separate"/>
      </w:r>
      <w:r w:rsidRPr="00E71A20">
        <w:rPr>
          <w:i/>
          <w:iCs/>
          <w:color w:val="0000FF"/>
          <w:u w:val="single"/>
          <w:lang w:val="en"/>
        </w:rPr>
        <w:t>Souham</w:t>
      </w:r>
      <w:proofErr w:type="spellEnd"/>
      <w:r w:rsidRPr="00E71A20">
        <w:rPr>
          <w:i/>
          <w:iCs/>
          <w:color w:val="0000FF"/>
          <w:u w:val="single"/>
          <w:lang w:val="en"/>
        </w:rPr>
        <w:t>, Joseph, Count</w:t>
      </w:r>
      <w:r w:rsidRPr="00E71A20">
        <w:rPr>
          <w:i/>
          <w:iCs/>
          <w:lang w:val="en"/>
        </w:rPr>
        <w:fldChar w:fldCharType="end"/>
      </w:r>
      <w:r w:rsidRPr="00E71A20">
        <w:rPr>
          <w:i/>
          <w:iCs/>
          <w:lang w:val="en"/>
        </w:rPr>
        <w:t xml:space="preserve">". </w:t>
      </w:r>
      <w:hyperlink r:id="rId66" w:tooltip="Encyclopædia Britannica Eleventh Edition" w:history="1">
        <w:proofErr w:type="spellStart"/>
        <w:r w:rsidRPr="00E71A20">
          <w:rPr>
            <w:i/>
            <w:iCs/>
            <w:color w:val="0000FF"/>
            <w:u w:val="single"/>
            <w:lang w:val="en"/>
          </w:rPr>
          <w:t>Encyclopædia</w:t>
        </w:r>
        <w:proofErr w:type="spellEnd"/>
        <w:r w:rsidRPr="00E71A20">
          <w:rPr>
            <w:i/>
            <w:iCs/>
            <w:color w:val="0000FF"/>
            <w:u w:val="single"/>
            <w:lang w:val="en"/>
          </w:rPr>
          <w:t xml:space="preserve"> Britannica</w:t>
        </w:r>
      </w:hyperlink>
      <w:r w:rsidRPr="00E71A20">
        <w:rPr>
          <w:i/>
          <w:iCs/>
          <w:lang w:val="en"/>
        </w:rPr>
        <w:t xml:space="preserve"> </w:t>
      </w:r>
      <w:r w:rsidRPr="00E71A20">
        <w:rPr>
          <w:b/>
          <w:bCs/>
          <w:i/>
          <w:iCs/>
          <w:lang w:val="en"/>
        </w:rPr>
        <w:t>25</w:t>
      </w:r>
      <w:r w:rsidRPr="00E71A20">
        <w:rPr>
          <w:i/>
          <w:iCs/>
          <w:lang w:val="en"/>
        </w:rPr>
        <w:t xml:space="preserve"> (11th ed.). Cambridge University Press. p. 435.</w:t>
      </w:r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E67"/>
    <w:multiLevelType w:val="multilevel"/>
    <w:tmpl w:val="AC88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57191"/>
    <w:multiLevelType w:val="multilevel"/>
    <w:tmpl w:val="2BA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20"/>
    <w:rsid w:val="00190B9D"/>
    <w:rsid w:val="00507825"/>
    <w:rsid w:val="00847C92"/>
    <w:rsid w:val="00BB2A57"/>
    <w:rsid w:val="00C141DC"/>
    <w:rsid w:val="00C523AB"/>
    <w:rsid w:val="00E000FF"/>
    <w:rsid w:val="00E573D1"/>
    <w:rsid w:val="00E71A20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7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E71A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1A20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E71A20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E71A2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71A20"/>
    <w:pPr>
      <w:spacing w:before="100" w:beforeAutospacing="1" w:after="100" w:afterAutospacing="1"/>
    </w:pPr>
  </w:style>
  <w:style w:type="character" w:customStyle="1" w:styleId="fn">
    <w:name w:val="fn"/>
    <w:basedOn w:val="Standaardalinea-lettertype"/>
    <w:rsid w:val="00E71A20"/>
  </w:style>
  <w:style w:type="character" w:customStyle="1" w:styleId="mw-formatted-date">
    <w:name w:val="mw-formatted-date"/>
    <w:basedOn w:val="Standaardalinea-lettertype"/>
    <w:rsid w:val="00E71A20"/>
  </w:style>
  <w:style w:type="character" w:customStyle="1" w:styleId="dtstart">
    <w:name w:val="dtstart"/>
    <w:basedOn w:val="Standaardalinea-lettertype"/>
    <w:rsid w:val="00E71A20"/>
  </w:style>
  <w:style w:type="character" w:customStyle="1" w:styleId="dtend">
    <w:name w:val="dtend"/>
    <w:basedOn w:val="Standaardalinea-lettertype"/>
    <w:rsid w:val="00E71A20"/>
  </w:style>
  <w:style w:type="character" w:customStyle="1" w:styleId="mw-headline">
    <w:name w:val="mw-headline"/>
    <w:basedOn w:val="Standaardalinea-lettertype"/>
    <w:rsid w:val="00E71A20"/>
  </w:style>
  <w:style w:type="character" w:customStyle="1" w:styleId="mw-editsection1">
    <w:name w:val="mw-editsection1"/>
    <w:basedOn w:val="Standaardalinea-lettertype"/>
    <w:rsid w:val="00E71A20"/>
  </w:style>
  <w:style w:type="character" w:customStyle="1" w:styleId="mw-editsection-bracket">
    <w:name w:val="mw-editsection-bracket"/>
    <w:basedOn w:val="Standaardalinea-lettertype"/>
    <w:rsid w:val="00E71A20"/>
  </w:style>
  <w:style w:type="character" w:customStyle="1" w:styleId="mw-cite-backlink">
    <w:name w:val="mw-cite-backlink"/>
    <w:basedOn w:val="Standaardalinea-lettertype"/>
    <w:rsid w:val="00E71A20"/>
  </w:style>
  <w:style w:type="character" w:customStyle="1" w:styleId="cite-accessibility-label1">
    <w:name w:val="cite-accessibility-label1"/>
    <w:basedOn w:val="Standaardalinea-lettertype"/>
    <w:rsid w:val="00E71A20"/>
    <w:rPr>
      <w:bdr w:val="none" w:sz="0" w:space="0" w:color="auto" w:frame="1"/>
    </w:rPr>
  </w:style>
  <w:style w:type="character" w:customStyle="1" w:styleId="reference-text">
    <w:name w:val="reference-text"/>
    <w:basedOn w:val="Standaardalinea-lettertype"/>
    <w:rsid w:val="00E71A20"/>
  </w:style>
  <w:style w:type="character" w:styleId="HTML-citaat">
    <w:name w:val="HTML Cite"/>
    <w:basedOn w:val="Standaardalinea-lettertype"/>
    <w:uiPriority w:val="99"/>
    <w:unhideWhenUsed/>
    <w:rsid w:val="00E71A20"/>
    <w:rPr>
      <w:i/>
      <w:iCs/>
    </w:rPr>
  </w:style>
  <w:style w:type="paragraph" w:styleId="Ballontekst">
    <w:name w:val="Balloon Text"/>
    <w:basedOn w:val="Standaard"/>
    <w:link w:val="BallontekstChar"/>
    <w:rsid w:val="00E71A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1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7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E71A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1A20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E71A20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E71A2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71A20"/>
    <w:pPr>
      <w:spacing w:before="100" w:beforeAutospacing="1" w:after="100" w:afterAutospacing="1"/>
    </w:pPr>
  </w:style>
  <w:style w:type="character" w:customStyle="1" w:styleId="fn">
    <w:name w:val="fn"/>
    <w:basedOn w:val="Standaardalinea-lettertype"/>
    <w:rsid w:val="00E71A20"/>
  </w:style>
  <w:style w:type="character" w:customStyle="1" w:styleId="mw-formatted-date">
    <w:name w:val="mw-formatted-date"/>
    <w:basedOn w:val="Standaardalinea-lettertype"/>
    <w:rsid w:val="00E71A20"/>
  </w:style>
  <w:style w:type="character" w:customStyle="1" w:styleId="dtstart">
    <w:name w:val="dtstart"/>
    <w:basedOn w:val="Standaardalinea-lettertype"/>
    <w:rsid w:val="00E71A20"/>
  </w:style>
  <w:style w:type="character" w:customStyle="1" w:styleId="dtend">
    <w:name w:val="dtend"/>
    <w:basedOn w:val="Standaardalinea-lettertype"/>
    <w:rsid w:val="00E71A20"/>
  </w:style>
  <w:style w:type="character" w:customStyle="1" w:styleId="mw-headline">
    <w:name w:val="mw-headline"/>
    <w:basedOn w:val="Standaardalinea-lettertype"/>
    <w:rsid w:val="00E71A20"/>
  </w:style>
  <w:style w:type="character" w:customStyle="1" w:styleId="mw-editsection1">
    <w:name w:val="mw-editsection1"/>
    <w:basedOn w:val="Standaardalinea-lettertype"/>
    <w:rsid w:val="00E71A20"/>
  </w:style>
  <w:style w:type="character" w:customStyle="1" w:styleId="mw-editsection-bracket">
    <w:name w:val="mw-editsection-bracket"/>
    <w:basedOn w:val="Standaardalinea-lettertype"/>
    <w:rsid w:val="00E71A20"/>
  </w:style>
  <w:style w:type="character" w:customStyle="1" w:styleId="mw-cite-backlink">
    <w:name w:val="mw-cite-backlink"/>
    <w:basedOn w:val="Standaardalinea-lettertype"/>
    <w:rsid w:val="00E71A20"/>
  </w:style>
  <w:style w:type="character" w:customStyle="1" w:styleId="cite-accessibility-label1">
    <w:name w:val="cite-accessibility-label1"/>
    <w:basedOn w:val="Standaardalinea-lettertype"/>
    <w:rsid w:val="00E71A20"/>
    <w:rPr>
      <w:bdr w:val="none" w:sz="0" w:space="0" w:color="auto" w:frame="1"/>
    </w:rPr>
  </w:style>
  <w:style w:type="character" w:customStyle="1" w:styleId="reference-text">
    <w:name w:val="reference-text"/>
    <w:basedOn w:val="Standaardalinea-lettertype"/>
    <w:rsid w:val="00E71A20"/>
  </w:style>
  <w:style w:type="character" w:styleId="HTML-citaat">
    <w:name w:val="HTML Cite"/>
    <w:basedOn w:val="Standaardalinea-lettertype"/>
    <w:uiPriority w:val="99"/>
    <w:unhideWhenUsed/>
    <w:rsid w:val="00E71A20"/>
    <w:rPr>
      <w:i/>
      <w:iCs/>
    </w:rPr>
  </w:style>
  <w:style w:type="paragraph" w:styleId="Ballontekst">
    <w:name w:val="Balloon Text"/>
    <w:basedOn w:val="Standaard"/>
    <w:link w:val="BallontekstChar"/>
    <w:rsid w:val="00E71A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1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99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French_Army" TargetMode="External"/><Relationship Id="rId18" Type="http://schemas.openxmlformats.org/officeDocument/2006/relationships/hyperlink" Target="https://en.wikipedia.org/wiki/Napoleonic_Wars" TargetMode="External"/><Relationship Id="rId26" Type="http://schemas.openxmlformats.org/officeDocument/2006/relationships/hyperlink" Target="https://en.wikipedia.org/wiki/Siege_of_Ypres_(1794)" TargetMode="External"/><Relationship Id="rId39" Type="http://schemas.openxmlformats.org/officeDocument/2006/relationships/hyperlink" Target="https://en.wikipedia.org/wiki/Revolution" TargetMode="External"/><Relationship Id="rId21" Type="http://schemas.openxmlformats.org/officeDocument/2006/relationships/hyperlink" Target="https://en.wikipedia.org/wiki/French_Revolution" TargetMode="External"/><Relationship Id="rId34" Type="http://schemas.openxmlformats.org/officeDocument/2006/relationships/hyperlink" Target="https://en.wikipedia.org/wiki/Battle_of_L%C3%BCtzen_(1813)" TargetMode="External"/><Relationship Id="rId42" Type="http://schemas.openxmlformats.org/officeDocument/2006/relationships/hyperlink" Target="https://en.wikipedia.org/wiki/Flanders_Campaign" TargetMode="External"/><Relationship Id="rId47" Type="http://schemas.openxmlformats.org/officeDocument/2006/relationships/hyperlink" Target="https://en.wikipedia.org/wiki/Laurent,_Marquis_de_Gouvion_Saint-Cyr" TargetMode="External"/><Relationship Id="rId50" Type="http://schemas.openxmlformats.org/officeDocument/2006/relationships/hyperlink" Target="https://en.wikipedia.org/wiki/Auguste_Marmont" TargetMode="External"/><Relationship Id="rId55" Type="http://schemas.openxmlformats.org/officeDocument/2006/relationships/hyperlink" Target="https://en.wikipedia.org/wiki/Salamanca" TargetMode="External"/><Relationship Id="rId63" Type="http://schemas.openxmlformats.org/officeDocument/2006/relationships/hyperlink" Target="https://en.wikipedia.org/wiki/File:Wikisource-logo.svg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Napoleonic_Wars" TargetMode="External"/><Relationship Id="rId29" Type="http://schemas.openxmlformats.org/officeDocument/2006/relationships/hyperlink" Target="https://en.wikipedia.org/wiki/Jean_Victor_Marie_Morea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General_Joseph_Souham.JPG" TargetMode="External"/><Relationship Id="rId11" Type="http://schemas.openxmlformats.org/officeDocument/2006/relationships/hyperlink" Target="https://en.wikipedia.org/wiki/France" TargetMode="External"/><Relationship Id="rId24" Type="http://schemas.openxmlformats.org/officeDocument/2006/relationships/hyperlink" Target="https://en.wikipedia.org/wiki/Army_of_the_North_(France)" TargetMode="External"/><Relationship Id="rId32" Type="http://schemas.openxmlformats.org/officeDocument/2006/relationships/hyperlink" Target="https://en.wikipedia.org/wiki/Arthur_Wellesley,_1st_Duke_of_Wellington" TargetMode="External"/><Relationship Id="rId37" Type="http://schemas.openxmlformats.org/officeDocument/2006/relationships/hyperlink" Target="https://en.wikipedia.org/wiki/File:Blason_g%C3%A9n%C3%A9ral_Joseph_Souham.svg" TargetMode="External"/><Relationship Id="rId40" Type="http://schemas.openxmlformats.org/officeDocument/2006/relationships/hyperlink" Target="https://en.wikipedia.org/wiki/Corr%C3%A8ze" TargetMode="External"/><Relationship Id="rId45" Type="http://schemas.openxmlformats.org/officeDocument/2006/relationships/hyperlink" Target="https://en.wikipedia.org/wiki/Jean_Victor_Marie_Moreau" TargetMode="External"/><Relationship Id="rId53" Type="http://schemas.openxmlformats.org/officeDocument/2006/relationships/hyperlink" Target="https://en.wikipedia.org/wiki/Arthur_Wellesley,_1st_Duke_of_Wellington" TargetMode="External"/><Relationship Id="rId58" Type="http://schemas.openxmlformats.org/officeDocument/2006/relationships/hyperlink" Target="https://en.wikipedia.org/wiki/Battle_of_L%C3%BCtzen_(1813)" TargetMode="External"/><Relationship Id="rId66" Type="http://schemas.openxmlformats.org/officeDocument/2006/relationships/hyperlink" Target="https://en.wikipedia.org/wiki/Encyclop%C3%A6dia_Britannica_Eleventh_Edi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rench_Revolutionary_Wars" TargetMode="External"/><Relationship Id="rId23" Type="http://schemas.openxmlformats.org/officeDocument/2006/relationships/hyperlink" Target="https://en.wikipedia.org/wiki/Siege_of_Dunkirk_(1793)" TargetMode="External"/><Relationship Id="rId28" Type="http://schemas.openxmlformats.org/officeDocument/2006/relationships/hyperlink" Target="https://en.wikipedia.org/wiki/Jean-Charles_Pichegru" TargetMode="External"/><Relationship Id="rId36" Type="http://schemas.openxmlformats.org/officeDocument/2006/relationships/hyperlink" Target="https://en.wikipedia.org/wiki/Hundred_Days" TargetMode="External"/><Relationship Id="rId49" Type="http://schemas.openxmlformats.org/officeDocument/2006/relationships/hyperlink" Target="https://en.wikipedia.org/wiki/Vic" TargetMode="External"/><Relationship Id="rId57" Type="http://schemas.openxmlformats.org/officeDocument/2006/relationships/hyperlink" Target="https://en.wikipedia.org/wiki/Michel_Ney" TargetMode="External"/><Relationship Id="rId61" Type="http://schemas.openxmlformats.org/officeDocument/2006/relationships/hyperlink" Target="https://en.wikipedia.org/wiki/Joseph_Souham" TargetMode="External"/><Relationship Id="rId10" Type="http://schemas.openxmlformats.org/officeDocument/2006/relationships/hyperlink" Target="https://en.wikipedia.org/wiki/Versailles_(city)" TargetMode="External"/><Relationship Id="rId19" Type="http://schemas.openxmlformats.org/officeDocument/2006/relationships/hyperlink" Target="https://en.wikipedia.org/wiki/Lubersac" TargetMode="External"/><Relationship Id="rId31" Type="http://schemas.openxmlformats.org/officeDocument/2006/relationships/hyperlink" Target="https://en.wikipedia.org/wiki/Battle_of_Vich" TargetMode="External"/><Relationship Id="rId44" Type="http://schemas.openxmlformats.org/officeDocument/2006/relationships/hyperlink" Target="https://en.wikipedia.org/wiki/Battle_of_Tourcoing_(1794)" TargetMode="External"/><Relationship Id="rId52" Type="http://schemas.openxmlformats.org/officeDocument/2006/relationships/hyperlink" Target="https://en.wikipedia.org/wiki/Andr%C3%A9_Mass%C3%A9na" TargetMode="External"/><Relationship Id="rId60" Type="http://schemas.openxmlformats.org/officeDocument/2006/relationships/hyperlink" Target="https://en.wikipedia.org/wiki/Louis_XVIII_of_France" TargetMode="External"/><Relationship Id="rId65" Type="http://schemas.openxmlformats.org/officeDocument/2006/relationships/hyperlink" Target="https://en.wikipedia.org/wiki/Public_do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rance" TargetMode="External"/><Relationship Id="rId14" Type="http://schemas.openxmlformats.org/officeDocument/2006/relationships/hyperlink" Target="https://en.wikipedia.org/wiki/Divisional_General" TargetMode="External"/><Relationship Id="rId22" Type="http://schemas.openxmlformats.org/officeDocument/2006/relationships/hyperlink" Target="https://en.wikipedia.org/wiki/General_of_division" TargetMode="External"/><Relationship Id="rId27" Type="http://schemas.openxmlformats.org/officeDocument/2006/relationships/hyperlink" Target="https://en.wikipedia.org/wiki/Dutch_Republic" TargetMode="External"/><Relationship Id="rId30" Type="http://schemas.openxmlformats.org/officeDocument/2006/relationships/hyperlink" Target="https://en.wikipedia.org/wiki/Peninsular_War" TargetMode="External"/><Relationship Id="rId35" Type="http://schemas.openxmlformats.org/officeDocument/2006/relationships/hyperlink" Target="https://en.wikipedia.org/wiki/Battle_of_Leipzig" TargetMode="External"/><Relationship Id="rId43" Type="http://schemas.openxmlformats.org/officeDocument/2006/relationships/hyperlink" Target="https://en.wikipedia.org/wiki/Jean-Charles_Pichegru" TargetMode="External"/><Relationship Id="rId48" Type="http://schemas.openxmlformats.org/officeDocument/2006/relationships/hyperlink" Target="https://en.wikipedia.org/wiki/Catalonia" TargetMode="External"/><Relationship Id="rId56" Type="http://schemas.openxmlformats.org/officeDocument/2006/relationships/hyperlink" Target="https://en.wikipedia.org/wiki/Joseph_Souham" TargetMode="External"/><Relationship Id="rId64" Type="http://schemas.openxmlformats.org/officeDocument/2006/relationships/image" Target="media/image3.png"/><Relationship Id="rId8" Type="http://schemas.openxmlformats.org/officeDocument/2006/relationships/hyperlink" Target="https://en.wikipedia.org/wiki/Lubersac" TargetMode="External"/><Relationship Id="rId51" Type="http://schemas.openxmlformats.org/officeDocument/2006/relationships/hyperlink" Target="https://en.wikipedia.org/wiki/Battle_of_Salaman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n.wikipedia.org/wiki/France" TargetMode="External"/><Relationship Id="rId17" Type="http://schemas.openxmlformats.org/officeDocument/2006/relationships/hyperlink" Target="https://en.wikipedia.org/wiki/French_Revolutionary_Wars" TargetMode="External"/><Relationship Id="rId25" Type="http://schemas.openxmlformats.org/officeDocument/2006/relationships/hyperlink" Target="https://en.wikipedia.org/wiki/Battle_of_Tourcoing" TargetMode="External"/><Relationship Id="rId33" Type="http://schemas.openxmlformats.org/officeDocument/2006/relationships/hyperlink" Target="https://en.wikipedia.org/wiki/Battle_of_Tordesillas_(1812)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s://en.wikipedia.org/wiki/Georges_Cadoudal" TargetMode="External"/><Relationship Id="rId59" Type="http://schemas.openxmlformats.org/officeDocument/2006/relationships/hyperlink" Target="https://en.wikipedia.org/wiki/Battle_of_Leipzig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n.wikipedia.org/wiki/Versailles_(city)" TargetMode="External"/><Relationship Id="rId41" Type="http://schemas.openxmlformats.org/officeDocument/2006/relationships/hyperlink" Target="https://en.wikipedia.org/wiki/Battle_of_Jemappes" TargetMode="External"/><Relationship Id="rId54" Type="http://schemas.openxmlformats.org/officeDocument/2006/relationships/hyperlink" Target="https://en.wikipedia.org/wiki/Burgos" TargetMode="External"/><Relationship Id="rId62" Type="http://schemas.openxmlformats.org/officeDocument/2006/relationships/hyperlink" Target="https://en.wikipedia.org/wiki/Joseph_Souha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2016-03-22T20:13:00Z</dcterms:created>
  <dcterms:modified xsi:type="dcterms:W3CDTF">2016-03-22T20:19:00Z</dcterms:modified>
</cp:coreProperties>
</file>